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E5A" w:rsidRPr="00046E5A" w:rsidRDefault="00046E5A" w:rsidP="00046E5A">
      <w:pPr>
        <w:shd w:val="clear" w:color="auto" w:fill="F9FAFB"/>
        <w:spacing w:after="0" w:line="240" w:lineRule="auto"/>
        <w:rPr>
          <w:rFonts w:ascii="Helvetica" w:eastAsia="Times New Roman" w:hAnsi="Helvetica" w:cs="Helvetica"/>
          <w:color w:val="16192B"/>
          <w:sz w:val="23"/>
          <w:szCs w:val="23"/>
        </w:rPr>
      </w:pPr>
      <w:r w:rsidRPr="00046E5A">
        <w:rPr>
          <w:rFonts w:ascii="Helvetica" w:eastAsia="Times New Roman" w:hAnsi="Helvetica" w:cs="Helvetica"/>
          <w:color w:val="16192B"/>
          <w:sz w:val="23"/>
          <w:szCs w:val="23"/>
        </w:rPr>
        <w:t>5 Go to https://www.federalreserve.gov/monetarypolicy/fomccalendars.htmand read the Fed Open Market Committee Statement issued March 15,2020and describe the committee's decision on the target federal funds rate. Summarize the differences to their decision on the target federal funds rate on January 29,2020.</w:t>
      </w:r>
    </w:p>
    <w:p w:rsidR="00046E5A" w:rsidRPr="00046E5A" w:rsidRDefault="00046E5A" w:rsidP="00046E5A">
      <w:pPr>
        <w:shd w:val="clear" w:color="auto" w:fill="F9FAFB"/>
        <w:spacing w:after="0" w:line="240" w:lineRule="auto"/>
        <w:rPr>
          <w:rFonts w:ascii="Helvetica" w:eastAsia="Times New Roman" w:hAnsi="Helvetica" w:cs="Helvetica"/>
          <w:color w:val="16192B"/>
          <w:sz w:val="23"/>
          <w:szCs w:val="23"/>
        </w:rPr>
      </w:pPr>
      <w:hyperlink r:id="rId5" w:history="1">
        <w:r w:rsidRPr="00046E5A">
          <w:rPr>
            <w:rFonts w:ascii="Helvetica" w:eastAsia="Times New Roman" w:hAnsi="Helvetica" w:cs="Helvetica"/>
            <w:b/>
            <w:bCs/>
            <w:color w:val="FFFFFF"/>
            <w:sz w:val="23"/>
            <w:szCs w:val="23"/>
            <w:bdr w:val="single" w:sz="6" w:space="0" w:color="E00099" w:frame="1"/>
            <w:shd w:val="clear" w:color="auto" w:fill="E00099"/>
          </w:rPr>
          <w:t>Get answer</w:t>
        </w:r>
      </w:hyperlink>
    </w:p>
    <w:p w:rsidR="00457984" w:rsidRDefault="00457984">
      <w:bookmarkStart w:id="0" w:name="_GoBack"/>
      <w:bookmarkEnd w:id="0"/>
    </w:p>
    <w:sectPr w:rsidR="004579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E5A"/>
    <w:rsid w:val="00046E5A"/>
    <w:rsid w:val="00457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46E5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46E5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46E5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46E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805482">
      <w:bodyDiv w:val="1"/>
      <w:marLeft w:val="0"/>
      <w:marRight w:val="0"/>
      <w:marTop w:val="0"/>
      <w:marBottom w:val="0"/>
      <w:divBdr>
        <w:top w:val="none" w:sz="0" w:space="0" w:color="auto"/>
        <w:left w:val="none" w:sz="0" w:space="0" w:color="auto"/>
        <w:bottom w:val="none" w:sz="0" w:space="0" w:color="auto"/>
        <w:right w:val="none" w:sz="0" w:space="0" w:color="auto"/>
      </w:divBdr>
      <w:divsChild>
        <w:div w:id="1152023879">
          <w:marLeft w:val="0"/>
          <w:marRight w:val="0"/>
          <w:marTop w:val="0"/>
          <w:marBottom w:val="0"/>
          <w:divBdr>
            <w:top w:val="none" w:sz="0" w:space="0" w:color="auto"/>
            <w:left w:val="none" w:sz="0" w:space="0" w:color="auto"/>
            <w:bottom w:val="none" w:sz="0" w:space="0" w:color="auto"/>
            <w:right w:val="none" w:sz="0" w:space="0" w:color="auto"/>
          </w:divBdr>
          <w:divsChild>
            <w:div w:id="2034644345">
              <w:marLeft w:val="0"/>
              <w:marRight w:val="0"/>
              <w:marTop w:val="0"/>
              <w:marBottom w:val="0"/>
              <w:divBdr>
                <w:top w:val="none" w:sz="0" w:space="0" w:color="auto"/>
                <w:left w:val="none" w:sz="0" w:space="0" w:color="auto"/>
                <w:bottom w:val="none" w:sz="0" w:space="0" w:color="auto"/>
                <w:right w:val="none" w:sz="0" w:space="0" w:color="auto"/>
              </w:divBdr>
            </w:div>
            <w:div w:id="199140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coursehero.com/tutors-problems/Financial-Accounting/27323619-1-Assuming-underlying-Treasury-rates-are-unchanged-how-would-an-incr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71</Words>
  <Characters>410</Characters>
  <Application>Microsoft Office Word</Application>
  <DocSecurity>0</DocSecurity>
  <Lines>3</Lines>
  <Paragraphs>1</Paragraphs>
  <ScaleCrop>false</ScaleCrop>
  <Company/>
  <LinksUpToDate>false</LinksUpToDate>
  <CharactersWithSpaces>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2020-12-24T12:29:00Z</dcterms:created>
  <dcterms:modified xsi:type="dcterms:W3CDTF">2020-12-24T12:30:00Z</dcterms:modified>
</cp:coreProperties>
</file>